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62" w:rsidRDefault="00751262">
      <w:pPr>
        <w:pStyle w:val="ConsPlusTitlePage"/>
      </w:pPr>
      <w:r>
        <w:t xml:space="preserve">Документ предоставлен </w:t>
      </w:r>
      <w:hyperlink r:id="rId4" w:history="1">
        <w:r>
          <w:rPr>
            <w:color w:val="0000FF"/>
          </w:rPr>
          <w:t>КонсультантПлюс</w:t>
        </w:r>
      </w:hyperlink>
      <w:r>
        <w:br/>
      </w:r>
    </w:p>
    <w:p w:rsidR="00751262" w:rsidRDefault="00751262">
      <w:pPr>
        <w:pStyle w:val="ConsPlusNormal"/>
        <w:outlineLvl w:val="0"/>
      </w:pPr>
    </w:p>
    <w:p w:rsidR="00751262" w:rsidRDefault="00751262">
      <w:pPr>
        <w:pStyle w:val="ConsPlusNormal"/>
        <w:ind w:firstLine="540"/>
        <w:jc w:val="both"/>
      </w:pPr>
      <w:r>
        <w:rPr>
          <w:b/>
        </w:rPr>
        <w:t>Вопрос:</w:t>
      </w:r>
      <w:r>
        <w:t xml:space="preserve"> О начислении заказчиком штрафа и пени в случае несвоевременного исполнения поставщиком (подрядчиком, исполнителем) обязательств, предусмотренных контрактом.</w:t>
      </w:r>
    </w:p>
    <w:p w:rsidR="00751262" w:rsidRDefault="00751262">
      <w:pPr>
        <w:pStyle w:val="ConsPlusNormal"/>
      </w:pPr>
    </w:p>
    <w:p w:rsidR="00751262" w:rsidRDefault="00751262">
      <w:pPr>
        <w:pStyle w:val="ConsPlusNormal"/>
        <w:ind w:firstLine="540"/>
        <w:jc w:val="both"/>
      </w:pPr>
      <w:r>
        <w:rPr>
          <w:b/>
        </w:rPr>
        <w:t>Ответ:</w:t>
      </w:r>
    </w:p>
    <w:p w:rsidR="00751262" w:rsidRDefault="00751262">
      <w:pPr>
        <w:pStyle w:val="ConsPlusTitle"/>
        <w:spacing w:before="220"/>
        <w:jc w:val="center"/>
      </w:pPr>
      <w:r>
        <w:t>МИНИСТЕРСТВО ФИНАНСОВ РОССИЙСКОЙ ФЕДЕРАЦИИ</w:t>
      </w:r>
    </w:p>
    <w:p w:rsidR="00751262" w:rsidRDefault="00751262">
      <w:pPr>
        <w:pStyle w:val="ConsPlusTitle"/>
        <w:jc w:val="center"/>
      </w:pPr>
    </w:p>
    <w:p w:rsidR="00751262" w:rsidRDefault="00751262">
      <w:pPr>
        <w:pStyle w:val="ConsPlusTitle"/>
        <w:jc w:val="center"/>
      </w:pPr>
      <w:r>
        <w:t>ПИСЬМО</w:t>
      </w:r>
    </w:p>
    <w:p w:rsidR="00751262" w:rsidRDefault="00751262">
      <w:pPr>
        <w:pStyle w:val="ConsPlusTitle"/>
        <w:jc w:val="center"/>
      </w:pPr>
      <w:r>
        <w:t>от 27 декабря 2021 г. N 24-06-08/106346</w:t>
      </w:r>
    </w:p>
    <w:p w:rsidR="00751262" w:rsidRDefault="00751262">
      <w:pPr>
        <w:pStyle w:val="ConsPlusNormal"/>
      </w:pPr>
    </w:p>
    <w:p w:rsidR="00751262" w:rsidRDefault="00751262">
      <w:pPr>
        <w:pStyle w:val="ConsPlusNormal"/>
        <w:ind w:firstLine="540"/>
        <w:jc w:val="both"/>
      </w:pPr>
      <w: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02.12.2021, по вопросу о применении положений Федерального </w:t>
      </w:r>
      <w:hyperlink r:id="rId5"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в части начисления заказчиком штрафа за неисполнение обязательств, предусмотренных контрактом, сообщает следующее.</w:t>
      </w:r>
    </w:p>
    <w:p w:rsidR="00751262" w:rsidRDefault="00751262">
      <w:pPr>
        <w:pStyle w:val="ConsPlusNormal"/>
        <w:spacing w:before="220"/>
        <w:ind w:firstLine="540"/>
        <w:jc w:val="both"/>
      </w:pPr>
      <w:r>
        <w:t xml:space="preserve">В соответствии с </w:t>
      </w:r>
      <w:hyperlink r:id="rId6" w:history="1">
        <w:r>
          <w:rPr>
            <w:color w:val="0000FF"/>
          </w:rPr>
          <w:t>пунктами 11.8</w:t>
        </w:r>
      </w:hyperlink>
      <w:r>
        <w:t xml:space="preserve"> и </w:t>
      </w:r>
      <w:hyperlink r:id="rId7" w:history="1">
        <w:r>
          <w:rPr>
            <w:color w:val="0000FF"/>
          </w:rPr>
          <w:t>12.5</w:t>
        </w:r>
      </w:hyperlink>
      <w:r>
        <w:t xml:space="preserve"> Регламента Министерства финансов Российской Федерации, утвержденного приказом Минфина России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51262" w:rsidRDefault="00751262">
      <w:pPr>
        <w:pStyle w:val="ConsPlusNormal"/>
        <w:spacing w:before="220"/>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51262" w:rsidRDefault="00751262">
      <w:pPr>
        <w:pStyle w:val="ConsPlusNormal"/>
        <w:spacing w:before="220"/>
        <w:ind w:firstLine="540"/>
        <w:jc w:val="both"/>
      </w:pPr>
      <w:r>
        <w:t>Вместе с тем в рамках компетенции Департамента полагаем необходимым отметить следующее.</w:t>
      </w:r>
    </w:p>
    <w:p w:rsidR="00751262" w:rsidRDefault="00751262">
      <w:pPr>
        <w:pStyle w:val="ConsPlusNormal"/>
        <w:spacing w:before="220"/>
        <w:ind w:firstLine="540"/>
        <w:jc w:val="both"/>
      </w:pPr>
      <w:r>
        <w:t xml:space="preserve">В соответствии с </w:t>
      </w:r>
      <w:hyperlink r:id="rId8" w:history="1">
        <w:r>
          <w:rPr>
            <w:color w:val="0000FF"/>
          </w:rPr>
          <w:t>частью 4 статьи 34</w:t>
        </w:r>
      </w:hyperlink>
      <w:r>
        <w:t xml:space="preserve">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51262" w:rsidRDefault="00751262">
      <w:pPr>
        <w:pStyle w:val="ConsPlusNormal"/>
        <w:spacing w:before="220"/>
        <w:ind w:firstLine="540"/>
        <w:jc w:val="both"/>
      </w:pPr>
      <w:r>
        <w:t xml:space="preserve">Согласно </w:t>
      </w:r>
      <w:hyperlink r:id="rId9" w:history="1">
        <w:r>
          <w:rPr>
            <w:color w:val="0000FF"/>
          </w:rPr>
          <w:t>части 6 статьи 34</w:t>
        </w:r>
      </w:hyperlink>
      <w:r>
        <w:t xml:space="preserve">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51262" w:rsidRDefault="00751262">
      <w:pPr>
        <w:pStyle w:val="ConsPlusNormal"/>
        <w:spacing w:before="220"/>
        <w:ind w:firstLine="540"/>
        <w:jc w:val="both"/>
      </w:pPr>
      <w:r>
        <w:t xml:space="preserve">Указанная норма </w:t>
      </w:r>
      <w:hyperlink r:id="rId10" w:history="1">
        <w:r>
          <w:rPr>
            <w:color w:val="0000FF"/>
          </w:rPr>
          <w:t>Закона</w:t>
        </w:r>
      </w:hyperlink>
      <w:r>
        <w:t xml:space="preserve"> N 44-ФЗ является нормой прямого действия и подлежит применению независимо от установленных условий контракта.</w:t>
      </w:r>
    </w:p>
    <w:p w:rsidR="00751262" w:rsidRDefault="00751262">
      <w:pPr>
        <w:pStyle w:val="ConsPlusNormal"/>
        <w:spacing w:before="220"/>
        <w:ind w:firstLine="540"/>
        <w:jc w:val="both"/>
      </w:pPr>
      <w:hyperlink r:id="rId11" w:history="1">
        <w:r>
          <w:rPr>
            <w:color w:val="0000FF"/>
          </w:rPr>
          <w:t>Частью 8 статьи 34</w:t>
        </w:r>
      </w:hyperlink>
      <w:r>
        <w:t xml:space="preserve"> Закона N 44-ФЗ установлено, что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w:t>
      </w:r>
      <w:r>
        <w:lastRenderedPageBreak/>
        <w:t>законодательством Российской Федерации установлен иной порядок начисления штрафов.</w:t>
      </w:r>
    </w:p>
    <w:p w:rsidR="00751262" w:rsidRDefault="00751262">
      <w:pPr>
        <w:pStyle w:val="ConsPlusNormal"/>
        <w:spacing w:before="220"/>
        <w:ind w:firstLine="540"/>
        <w:jc w:val="both"/>
      </w:pPr>
      <w:hyperlink r:id="rId12" w:history="1">
        <w:r>
          <w:rPr>
            <w:color w:val="0000FF"/>
          </w:rPr>
          <w:t>Правила</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30.08.2017 N 1042 (далее - Правила).</w:t>
      </w:r>
    </w:p>
    <w:p w:rsidR="00751262" w:rsidRDefault="00751262">
      <w:pPr>
        <w:pStyle w:val="ConsPlusNormal"/>
        <w:spacing w:before="220"/>
        <w:ind w:firstLine="540"/>
        <w:jc w:val="both"/>
      </w:pPr>
      <w:r>
        <w:t xml:space="preserve">В соответствии с </w:t>
      </w:r>
      <w:hyperlink r:id="rId13" w:history="1">
        <w:r>
          <w:rPr>
            <w:color w:val="0000FF"/>
          </w:rPr>
          <w:t>пунктом 2</w:t>
        </w:r>
      </w:hyperlink>
      <w:r>
        <w:t xml:space="preserve"> Правил размер штрафа устанавливается контрактом в соответствии с </w:t>
      </w:r>
      <w:hyperlink r:id="rId14" w:history="1">
        <w:r>
          <w:rPr>
            <w:color w:val="0000FF"/>
          </w:rPr>
          <w:t>пунктами 3</w:t>
        </w:r>
      </w:hyperlink>
      <w:r>
        <w:t xml:space="preserve"> - </w:t>
      </w:r>
      <w:hyperlink r:id="rId15" w:history="1">
        <w:r>
          <w:rPr>
            <w:color w:val="0000FF"/>
          </w:rPr>
          <w:t>9</w:t>
        </w:r>
      </w:hyperlink>
      <w:r>
        <w:t xml:space="preserve"> Правил, за исключением случая, предусмотренного </w:t>
      </w:r>
      <w:hyperlink r:id="rId16" w:history="1">
        <w:r>
          <w:rPr>
            <w:color w:val="0000FF"/>
          </w:rPr>
          <w:t>пунктом 13</w:t>
        </w:r>
      </w:hyperlink>
      <w:r>
        <w:t xml:space="preserve"> Правил,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w:t>
      </w:r>
    </w:p>
    <w:p w:rsidR="00751262" w:rsidRDefault="00751262">
      <w:pPr>
        <w:pStyle w:val="ConsPlusNormal"/>
        <w:spacing w:before="220"/>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w:t>
      </w:r>
      <w:hyperlink r:id="rId17" w:history="1">
        <w:r>
          <w:rPr>
            <w:color w:val="0000FF"/>
          </w:rPr>
          <w:t>пунктом 3</w:t>
        </w:r>
      </w:hyperlink>
      <w:r>
        <w:t xml:space="preserve"> Правил (за исключением случаев, предусмотренных </w:t>
      </w:r>
      <w:hyperlink r:id="rId18" w:history="1">
        <w:r>
          <w:rPr>
            <w:color w:val="0000FF"/>
          </w:rPr>
          <w:t>пунктами 4</w:t>
        </w:r>
      </w:hyperlink>
      <w:r>
        <w:t xml:space="preserve"> - </w:t>
      </w:r>
      <w:hyperlink r:id="rId19" w:history="1">
        <w:r>
          <w:rPr>
            <w:color w:val="0000FF"/>
          </w:rPr>
          <w:t>8</w:t>
        </w:r>
      </w:hyperlink>
      <w:r>
        <w:t xml:space="preserve"> Правил).</w:t>
      </w:r>
    </w:p>
    <w:p w:rsidR="00751262" w:rsidRDefault="00751262">
      <w:pPr>
        <w:pStyle w:val="ConsPlusNormal"/>
        <w:spacing w:before="220"/>
        <w:ind w:firstLine="540"/>
        <w:jc w:val="both"/>
      </w:pPr>
      <w:r>
        <w:t>Учитывая изложенное, в случае несвоевременного исполнения поставщиком (подрядчиком, исполнителем) обязательств, предусмотренных контрактом, заказчик обязан начислить штраф за ненадлежащее исполнение условий контракта и пени за каждый день просрочки исполнения обязательств, предусмотренных контрактом.</w:t>
      </w:r>
    </w:p>
    <w:p w:rsidR="00751262" w:rsidRDefault="00751262">
      <w:pPr>
        <w:pStyle w:val="ConsPlusNormal"/>
      </w:pPr>
    </w:p>
    <w:p w:rsidR="00751262" w:rsidRDefault="00751262">
      <w:pPr>
        <w:pStyle w:val="ConsPlusNormal"/>
        <w:jc w:val="right"/>
      </w:pPr>
      <w:r>
        <w:t>Заместитель директора Департамента</w:t>
      </w:r>
    </w:p>
    <w:p w:rsidR="00751262" w:rsidRDefault="00751262">
      <w:pPr>
        <w:pStyle w:val="ConsPlusNormal"/>
        <w:jc w:val="right"/>
      </w:pPr>
      <w:r>
        <w:t>Д.А.ГОТОВЦЕВ</w:t>
      </w:r>
    </w:p>
    <w:p w:rsidR="00751262" w:rsidRDefault="00751262">
      <w:pPr>
        <w:pStyle w:val="ConsPlusNormal"/>
      </w:pPr>
      <w:r>
        <w:t>27.12.2021</w:t>
      </w:r>
    </w:p>
    <w:p w:rsidR="00751262" w:rsidRDefault="00751262">
      <w:pPr>
        <w:pStyle w:val="ConsPlusNormal"/>
      </w:pPr>
    </w:p>
    <w:p w:rsidR="00751262" w:rsidRDefault="00751262">
      <w:pPr>
        <w:pStyle w:val="ConsPlusNormal"/>
      </w:pPr>
    </w:p>
    <w:p w:rsidR="00751262" w:rsidRDefault="00751262">
      <w:pPr>
        <w:pStyle w:val="ConsPlusNormal"/>
        <w:pBdr>
          <w:top w:val="single" w:sz="6" w:space="0" w:color="auto"/>
        </w:pBdr>
        <w:spacing w:before="100" w:after="100"/>
        <w:jc w:val="both"/>
        <w:rPr>
          <w:sz w:val="2"/>
          <w:szCs w:val="2"/>
        </w:rPr>
      </w:pPr>
    </w:p>
    <w:p w:rsidR="00B254BC" w:rsidRDefault="00B254BC">
      <w:bookmarkStart w:id="0" w:name="_GoBack"/>
      <w:bookmarkEnd w:id="0"/>
    </w:p>
    <w:sectPr w:rsidR="00B254BC" w:rsidSect="00875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62"/>
    <w:rsid w:val="00751262"/>
    <w:rsid w:val="00B2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4AB4F-2B54-4D23-BE56-FE6D6898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2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12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12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A59A6164EF8C253D53CD5B3E3A7CDE2F7F4E40ADE52476A4D6A7E1DEB3E63A2091B608513E46D081C9E779853EB79B0B9DCE1E015FAD58wCfDH" TargetMode="External"/><Relationship Id="rId13" Type="http://schemas.openxmlformats.org/officeDocument/2006/relationships/hyperlink" Target="consultantplus://offline/ref=5DA59A6164EF8C253D53CD5B3E3A7CDE2F744645AAE82476A4D6A7E1DEB3E63A2091B60C5A6A1394D0CFB129DF6BBE870883CCw1f8H" TargetMode="External"/><Relationship Id="rId18" Type="http://schemas.openxmlformats.org/officeDocument/2006/relationships/hyperlink" Target="consultantplus://offline/ref=5DA59A6164EF8C253D53CD5B3E3A7CDE2F744645AAE82476A4D6A7E1DEB3E63A2091B60E5A6A1394D0CFB129DF6BBE870883CCw1f8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DA59A6164EF8C253D53CD5B3E3A7CDE28774741A4E82476A4D6A7E1DEB3E63A2091B608513E47D382C9E779853EB79B0B9DCE1E015FAD58wCfDH" TargetMode="External"/><Relationship Id="rId12" Type="http://schemas.openxmlformats.org/officeDocument/2006/relationships/hyperlink" Target="consultantplus://offline/ref=5DA59A6164EF8C253D53CD5B3E3A7CDE2F744645AAE82476A4D6A7E1DEB3E63A2091B60A5A6A1394D0CFB129DF6BBE870883CCw1f8H" TargetMode="External"/><Relationship Id="rId17" Type="http://schemas.openxmlformats.org/officeDocument/2006/relationships/hyperlink" Target="consultantplus://offline/ref=5DA59A6164EF8C253D53CD5B3E3A7CDE2F744645AAE82476A4D6A7E1DEB3E63A2091B60F5A6A1394D0CFB129DF6BBE870883CCw1f8H" TargetMode="External"/><Relationship Id="rId2" Type="http://schemas.openxmlformats.org/officeDocument/2006/relationships/settings" Target="settings.xml"/><Relationship Id="rId16" Type="http://schemas.openxmlformats.org/officeDocument/2006/relationships/hyperlink" Target="consultantplus://offline/ref=5DA59A6164EF8C253D53CD5B3E3A7CDE2F744645AAE82476A4D6A7E1DEB3E63A2091B60B52351681C197BE2AC075BA9D1481CE18w1fD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DA59A6164EF8C253D53CD5B3E3A7CDE28774741A4E82476A4D6A7E1DEB3E63A2091B608513E47D08CC9E779853EB79B0B9DCE1E015FAD58wCfDH" TargetMode="External"/><Relationship Id="rId11" Type="http://schemas.openxmlformats.org/officeDocument/2006/relationships/hyperlink" Target="consultantplus://offline/ref=5DA59A6164EF8C253D53CD5B3E3A7CDE2F7F4E40ADE52476A4D6A7E1DEB3E63A2091B608503B4ADBD193F77DCC69BB870A87D0181F5FwAfFH" TargetMode="External"/><Relationship Id="rId5" Type="http://schemas.openxmlformats.org/officeDocument/2006/relationships/hyperlink" Target="consultantplus://offline/ref=5DA59A6164EF8C253D53CD5B3E3A7CDE2F7F4E40ADE52476A4D6A7E1DEB3E63A3291EE04533F5CD081DCB128C3w6f9H" TargetMode="External"/><Relationship Id="rId15" Type="http://schemas.openxmlformats.org/officeDocument/2006/relationships/hyperlink" Target="consultantplus://offline/ref=5DA59A6164EF8C253D53CD5B3E3A7CDE2F744645AAE82476A4D6A7E1DEB3E63A2091B60858351681C197BE2AC075BA9D1481CE18w1fDH" TargetMode="External"/><Relationship Id="rId10" Type="http://schemas.openxmlformats.org/officeDocument/2006/relationships/hyperlink" Target="consultantplus://offline/ref=5DA59A6164EF8C253D53CD5B3E3A7CDE2F7F4E40ADE52476A4D6A7E1DEB3E63A2091B608513F45D182C9E779853EB79B0B9DCE1E015FAD58wCfDH" TargetMode="External"/><Relationship Id="rId19" Type="http://schemas.openxmlformats.org/officeDocument/2006/relationships/hyperlink" Target="consultantplus://offline/ref=5DA59A6164EF8C253D53CD5B3E3A7CDE2F744645AAE82476A4D6A7E1DEB3E63A2091B608513E42D486C9E779853EB79B0B9DCE1E015FAD58wCfD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DA59A6164EF8C253D53CD5B3E3A7CDE2F7F4E40ADE52476A4D6A7E1DEB3E63A2091B608513F45D182C9E779853EB79B0B9DCE1E015FAD58wCfDH" TargetMode="External"/><Relationship Id="rId14" Type="http://schemas.openxmlformats.org/officeDocument/2006/relationships/hyperlink" Target="consultantplus://offline/ref=5DA59A6164EF8C253D53CD5B3E3A7CDE2F744645AAE82476A4D6A7E1DEB3E63A2091B60F5A6A1394D0CFB129DF6BBE870883CCw1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2022-04-21T07:31:00Z</dcterms:created>
  <dcterms:modified xsi:type="dcterms:W3CDTF">2022-04-21T07:32:00Z</dcterms:modified>
</cp:coreProperties>
</file>